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69B10" w14:textId="77777777" w:rsidR="002F0616" w:rsidRDefault="002F0616" w:rsidP="002F0616">
      <w:pPr>
        <w:pStyle w:val="Hovedtittel"/>
        <w:ind w:left="0"/>
        <w:jc w:val="center"/>
        <w:rPr>
          <w:lang w:val="nb-NO"/>
        </w:rPr>
      </w:pPr>
    </w:p>
    <w:p w14:paraId="08BE0293" w14:textId="77777777" w:rsidR="002F0616" w:rsidRDefault="002F0616" w:rsidP="002F0616">
      <w:pPr>
        <w:pStyle w:val="Hovedtittel"/>
        <w:ind w:left="0"/>
        <w:jc w:val="center"/>
        <w:rPr>
          <w:lang w:val="nb-NO"/>
        </w:rPr>
      </w:pPr>
    </w:p>
    <w:p w14:paraId="424AFF50" w14:textId="77777777" w:rsidR="002F0616" w:rsidRDefault="002F0616" w:rsidP="002F0616">
      <w:pPr>
        <w:pStyle w:val="Hovedtittel"/>
        <w:ind w:left="0"/>
        <w:jc w:val="center"/>
        <w:rPr>
          <w:lang w:val="nb-NO"/>
        </w:rPr>
      </w:pPr>
    </w:p>
    <w:p w14:paraId="50BC51F7" w14:textId="77777777" w:rsidR="002F0616" w:rsidRDefault="002F0616" w:rsidP="002F0616">
      <w:pPr>
        <w:pStyle w:val="Hovedtittel"/>
        <w:ind w:left="0"/>
        <w:jc w:val="center"/>
        <w:rPr>
          <w:lang w:val="nb-NO"/>
        </w:rPr>
      </w:pPr>
    </w:p>
    <w:p w14:paraId="40B3324F" w14:textId="77777777" w:rsidR="002F0616" w:rsidRDefault="002F0616" w:rsidP="002F0616">
      <w:pPr>
        <w:pStyle w:val="Hovedtittel"/>
        <w:ind w:left="0"/>
        <w:jc w:val="center"/>
        <w:rPr>
          <w:lang w:val="nb-NO"/>
        </w:rPr>
      </w:pPr>
    </w:p>
    <w:p w14:paraId="18AEA09F" w14:textId="2BA8ABBC" w:rsidR="002F0616" w:rsidRPr="002F0616" w:rsidRDefault="002F0616" w:rsidP="002F0616">
      <w:pPr>
        <w:pStyle w:val="Hovedtittel"/>
        <w:ind w:left="0"/>
        <w:jc w:val="center"/>
        <w:rPr>
          <w:lang w:val="nb-NO"/>
        </w:rPr>
      </w:pPr>
      <w:r w:rsidRPr="002F0616">
        <w:rPr>
          <w:lang w:val="nb-NO"/>
        </w:rPr>
        <w:t xml:space="preserve">VEDLEGG 01 – ARBEIDSBESKRIVELSE 132 kV GIS Øygarden </w:t>
      </w:r>
    </w:p>
    <w:p w14:paraId="06371664" w14:textId="77777777" w:rsidR="002F0616" w:rsidRPr="002F0616" w:rsidRDefault="002F0616" w:rsidP="002F0616">
      <w:pPr>
        <w:pStyle w:val="Hovedtittel"/>
        <w:ind w:left="0"/>
        <w:jc w:val="center"/>
        <w:rPr>
          <w:lang w:val="nb-NO"/>
        </w:rPr>
      </w:pPr>
    </w:p>
    <w:p w14:paraId="07EEBB49" w14:textId="77777777" w:rsidR="002F0616" w:rsidRPr="002F0616" w:rsidRDefault="002F0616" w:rsidP="002F0616">
      <w:pPr>
        <w:pStyle w:val="Hovedtittel"/>
        <w:ind w:left="0"/>
        <w:jc w:val="center"/>
        <w:rPr>
          <w:lang w:val="nb-NO"/>
        </w:rPr>
      </w:pPr>
    </w:p>
    <w:p w14:paraId="0E10CAE0" w14:textId="00D10E40" w:rsidR="002F0616" w:rsidRPr="0072674B" w:rsidRDefault="002F0616" w:rsidP="002F0616">
      <w:pPr>
        <w:pStyle w:val="Hovedtittel"/>
        <w:ind w:left="0"/>
        <w:jc w:val="center"/>
        <w:rPr>
          <w:lang w:val="nb-NO"/>
        </w:rPr>
      </w:pPr>
      <w:r w:rsidRPr="0072674B">
        <w:rPr>
          <w:lang w:val="nb-NO"/>
        </w:rPr>
        <w:t>APPENDIX</w:t>
      </w:r>
      <w:r w:rsidR="003B0027" w:rsidRPr="0072674B">
        <w:rPr>
          <w:lang w:val="nb-NO"/>
        </w:rPr>
        <w:t xml:space="preserve"> </w:t>
      </w:r>
      <w:r w:rsidR="005E3030" w:rsidRPr="0072674B">
        <w:rPr>
          <w:lang w:val="nb-NO"/>
        </w:rPr>
        <w:t>0</w:t>
      </w:r>
      <w:r w:rsidR="009E4429" w:rsidRPr="0072674B">
        <w:rPr>
          <w:lang w:val="nb-NO"/>
        </w:rPr>
        <w:t>1</w:t>
      </w:r>
      <w:r w:rsidR="003B0027" w:rsidRPr="0072674B">
        <w:rPr>
          <w:lang w:val="nb-NO"/>
        </w:rPr>
        <w:t xml:space="preserve"> – </w:t>
      </w:r>
      <w:r w:rsidR="005456D4" w:rsidRPr="0072674B">
        <w:rPr>
          <w:lang w:val="nb-NO"/>
        </w:rPr>
        <w:t xml:space="preserve">WORK </w:t>
      </w:r>
      <w:r w:rsidR="00264C7A" w:rsidRPr="0072674B">
        <w:rPr>
          <w:lang w:val="nb-NO"/>
        </w:rPr>
        <w:t>scope</w:t>
      </w:r>
      <w:r w:rsidR="00822A36" w:rsidRPr="0072674B">
        <w:rPr>
          <w:lang w:val="nb-NO"/>
        </w:rPr>
        <w:t xml:space="preserve"> 132 kV GIS Øygarden </w:t>
      </w:r>
    </w:p>
    <w:p w14:paraId="0456E44F" w14:textId="77777777" w:rsidR="002F0616" w:rsidRPr="0072674B" w:rsidRDefault="002F0616">
      <w:pPr>
        <w:rPr>
          <w:rFonts w:ascii="Arial" w:eastAsia="Times New Roman" w:hAnsi="Arial" w:cs="Times New Roman"/>
          <w:b/>
          <w:caps/>
          <w:kern w:val="28"/>
          <w:sz w:val="32"/>
          <w:szCs w:val="20"/>
          <w14:ligatures w14:val="none"/>
        </w:rPr>
      </w:pPr>
      <w:r w:rsidRPr="0072674B">
        <w:br w:type="page"/>
      </w:r>
    </w:p>
    <w:p w14:paraId="7152E3A2" w14:textId="462721A3" w:rsidR="00822A36" w:rsidRPr="00AA2CFD" w:rsidRDefault="00AA2CFD" w:rsidP="00AA2CFD">
      <w:pPr>
        <w:pStyle w:val="Overskrift1"/>
        <w:numPr>
          <w:ilvl w:val="0"/>
          <w:numId w:val="1"/>
        </w:numPr>
        <w:spacing w:before="240" w:after="120" w:line="240" w:lineRule="auto"/>
        <w:rPr>
          <w:rFonts w:ascii="Arial" w:eastAsia="Times New Roman" w:hAnsi="Arial" w:cs="Times New Roman"/>
          <w:b/>
          <w:caps/>
          <w:color w:val="auto"/>
          <w:kern w:val="28"/>
          <w:sz w:val="24"/>
          <w:szCs w:val="20"/>
          <w14:ligatures w14:val="none"/>
        </w:rPr>
      </w:pPr>
      <w:r>
        <w:rPr>
          <w:rFonts w:ascii="Arial" w:eastAsia="Times New Roman" w:hAnsi="Arial" w:cs="Times New Roman"/>
          <w:b/>
          <w:caps/>
          <w:color w:val="auto"/>
          <w:kern w:val="28"/>
          <w:sz w:val="24"/>
          <w:szCs w:val="20"/>
          <w14:ligatures w14:val="none"/>
        </w:rPr>
        <w:lastRenderedPageBreak/>
        <w:t>INTRODUCTION</w:t>
      </w:r>
    </w:p>
    <w:p w14:paraId="274ECC80" w14:textId="3EE6B6FA" w:rsidR="00FB6631" w:rsidRPr="00FB6631" w:rsidRDefault="00FB6631" w:rsidP="00FB6631">
      <w:pPr>
        <w:rPr>
          <w:lang w:val="en-GB"/>
        </w:rPr>
      </w:pPr>
      <w:r w:rsidRPr="00FB6631">
        <w:rPr>
          <w:lang w:val="en-GB"/>
        </w:rPr>
        <w:t xml:space="preserve">The project comprises the delivery and installation of a 145 kV </w:t>
      </w:r>
      <w:r w:rsidR="008676B2">
        <w:rPr>
          <w:lang w:val="en-GB"/>
        </w:rPr>
        <w:t>G</w:t>
      </w:r>
      <w:r w:rsidRPr="00FB6631">
        <w:rPr>
          <w:lang w:val="en-GB"/>
        </w:rPr>
        <w:t>as</w:t>
      </w:r>
      <w:r w:rsidR="008676B2">
        <w:rPr>
          <w:lang w:val="en-GB"/>
        </w:rPr>
        <w:t xml:space="preserve"> I</w:t>
      </w:r>
      <w:r w:rsidRPr="00FB6631">
        <w:rPr>
          <w:lang w:val="en-GB"/>
        </w:rPr>
        <w:t xml:space="preserve">nsulated </w:t>
      </w:r>
      <w:r w:rsidR="008676B2">
        <w:rPr>
          <w:lang w:val="en-GB"/>
        </w:rPr>
        <w:t>S</w:t>
      </w:r>
      <w:r w:rsidRPr="00FB6631">
        <w:rPr>
          <w:lang w:val="en-GB"/>
        </w:rPr>
        <w:t xml:space="preserve">witchgear (GIS) with </w:t>
      </w:r>
      <w:r w:rsidR="002E2F2B">
        <w:rPr>
          <w:lang w:val="en-GB"/>
        </w:rPr>
        <w:t>environmentally</w:t>
      </w:r>
      <w:r w:rsidR="009704B2">
        <w:rPr>
          <w:lang w:val="en-GB"/>
        </w:rPr>
        <w:t xml:space="preserve"> </w:t>
      </w:r>
      <w:r w:rsidRPr="00FB6631">
        <w:rPr>
          <w:lang w:val="en-GB"/>
        </w:rPr>
        <w:t>friendly technology. The GIS contract will be novated into an EPC contract, and the interfaces to adjacent deliveries will be managed by a third party/contractor.</w:t>
      </w:r>
    </w:p>
    <w:p w14:paraId="15082458" w14:textId="77777777" w:rsidR="00FB6631" w:rsidRDefault="00FB6631" w:rsidP="00FB6631">
      <w:pPr>
        <w:rPr>
          <w:lang w:val="en-GB"/>
        </w:rPr>
      </w:pPr>
      <w:r w:rsidRPr="00FB6631">
        <w:rPr>
          <w:lang w:val="en-GB"/>
        </w:rPr>
        <w:t>The switchgear will be under shared ownership between BKK and Statnett. BKK will act as the Purchaser and serve as the single point of contact within the scope of this contract.</w:t>
      </w:r>
    </w:p>
    <w:p w14:paraId="7CF20CB0" w14:textId="77777777" w:rsidR="00AA2CFD" w:rsidRDefault="00AA2CFD" w:rsidP="00FB6631">
      <w:pPr>
        <w:rPr>
          <w:lang w:val="en-GB"/>
        </w:rPr>
      </w:pPr>
    </w:p>
    <w:p w14:paraId="633D1E7B" w14:textId="1F59FA33" w:rsidR="00AA2CFD" w:rsidRPr="00F8565D" w:rsidRDefault="00AA2CFD" w:rsidP="00F8565D">
      <w:pPr>
        <w:pStyle w:val="Overskrift1"/>
        <w:numPr>
          <w:ilvl w:val="0"/>
          <w:numId w:val="1"/>
        </w:numPr>
        <w:spacing w:before="240" w:after="120" w:line="240" w:lineRule="auto"/>
        <w:rPr>
          <w:rFonts w:ascii="Arial" w:eastAsia="Times New Roman" w:hAnsi="Arial" w:cs="Times New Roman"/>
          <w:b/>
          <w:caps/>
          <w:color w:val="auto"/>
          <w:kern w:val="28"/>
          <w:sz w:val="24"/>
          <w:szCs w:val="20"/>
          <w14:ligatures w14:val="none"/>
        </w:rPr>
      </w:pPr>
      <w:r w:rsidRPr="00F8565D">
        <w:rPr>
          <w:rFonts w:ascii="Arial" w:eastAsia="Times New Roman" w:hAnsi="Arial" w:cs="Times New Roman"/>
          <w:b/>
          <w:caps/>
          <w:color w:val="auto"/>
          <w:kern w:val="28"/>
          <w:sz w:val="24"/>
          <w:szCs w:val="20"/>
          <w14:ligatures w14:val="none"/>
        </w:rPr>
        <w:t>TECHNICAL REQUR</w:t>
      </w:r>
      <w:r w:rsidR="00F8565D" w:rsidRPr="00F8565D">
        <w:rPr>
          <w:rFonts w:ascii="Arial" w:eastAsia="Times New Roman" w:hAnsi="Arial" w:cs="Times New Roman"/>
          <w:b/>
          <w:caps/>
          <w:color w:val="auto"/>
          <w:kern w:val="28"/>
          <w:sz w:val="24"/>
          <w:szCs w:val="20"/>
          <w14:ligatures w14:val="none"/>
        </w:rPr>
        <w:t>EMENTS</w:t>
      </w:r>
    </w:p>
    <w:p w14:paraId="16AAAAA0" w14:textId="6C11C304" w:rsidR="00D611F1" w:rsidRDefault="00FB6631" w:rsidP="00FB6631">
      <w:pPr>
        <w:rPr>
          <w:lang w:val="en-GB"/>
        </w:rPr>
      </w:pPr>
      <w:r w:rsidRPr="00FB6631">
        <w:rPr>
          <w:lang w:val="en-GB"/>
        </w:rPr>
        <w:t xml:space="preserve">The technical requirements for the switchgear are specified in the Statnett SDOK system and are included in </w:t>
      </w:r>
      <w:r w:rsidR="008676B2">
        <w:rPr>
          <w:lang w:val="en-GB"/>
        </w:rPr>
        <w:t>Vedlegg</w:t>
      </w:r>
      <w:r w:rsidRPr="00FB6631">
        <w:rPr>
          <w:lang w:val="en-GB"/>
        </w:rPr>
        <w:t xml:space="preserve"> 07–22. Due to the shared ownership structure,</w:t>
      </w:r>
      <w:r w:rsidR="00E200A4">
        <w:rPr>
          <w:lang w:val="en-GB"/>
        </w:rPr>
        <w:t xml:space="preserve"> the following</w:t>
      </w:r>
      <w:r w:rsidRPr="00FB6631">
        <w:rPr>
          <w:lang w:val="en-GB"/>
        </w:rPr>
        <w:t xml:space="preserve"> two separate Special Specifications apply</w:t>
      </w:r>
      <w:r w:rsidR="00D611F1">
        <w:rPr>
          <w:lang w:val="en-GB"/>
        </w:rPr>
        <w:t xml:space="preserve">: </w:t>
      </w:r>
    </w:p>
    <w:p w14:paraId="0BC5ABB0" w14:textId="68E42593" w:rsidR="00D611F1" w:rsidRDefault="008676B2" w:rsidP="00D611F1">
      <w:pPr>
        <w:spacing w:after="0"/>
        <w:ind w:firstLine="708"/>
        <w:rPr>
          <w:i/>
          <w:iCs/>
          <w:lang w:val="en-GB"/>
        </w:rPr>
      </w:pPr>
      <w:r>
        <w:rPr>
          <w:i/>
          <w:iCs/>
          <w:lang w:val="en-GB"/>
        </w:rPr>
        <w:t>Vedlegg</w:t>
      </w:r>
      <w:r w:rsidR="00FB6631" w:rsidRPr="00F7152C">
        <w:rPr>
          <w:i/>
          <w:iCs/>
          <w:lang w:val="en-GB"/>
        </w:rPr>
        <w:t xml:space="preserve"> 07 – </w:t>
      </w:r>
      <w:r w:rsidR="001B5A8D" w:rsidRPr="00F7152C">
        <w:rPr>
          <w:i/>
          <w:iCs/>
          <w:lang w:val="en-GB"/>
        </w:rPr>
        <w:t>BKK Special specification</w:t>
      </w:r>
    </w:p>
    <w:p w14:paraId="08FD0DE3" w14:textId="1399D0F6" w:rsidR="00D611F1" w:rsidRDefault="008676B2" w:rsidP="00D611F1">
      <w:pPr>
        <w:spacing w:after="0"/>
        <w:ind w:firstLine="708"/>
        <w:rPr>
          <w:lang w:val="en-GB"/>
        </w:rPr>
      </w:pPr>
      <w:r>
        <w:rPr>
          <w:i/>
          <w:iCs/>
          <w:lang w:val="en-GB"/>
        </w:rPr>
        <w:t>Vedlegg</w:t>
      </w:r>
      <w:r w:rsidR="00FB6631" w:rsidRPr="00F7152C">
        <w:rPr>
          <w:i/>
          <w:iCs/>
          <w:lang w:val="en-GB"/>
        </w:rPr>
        <w:t xml:space="preserve"> 08 – Statnett</w:t>
      </w:r>
      <w:r w:rsidR="001B5A8D" w:rsidRPr="00F7152C">
        <w:rPr>
          <w:i/>
          <w:iCs/>
          <w:lang w:val="en-GB"/>
        </w:rPr>
        <w:t xml:space="preserve"> Special specification</w:t>
      </w:r>
      <w:r w:rsidR="00FB6631" w:rsidRPr="00FB6631">
        <w:rPr>
          <w:lang w:val="en-GB"/>
        </w:rPr>
        <w:t xml:space="preserve">) </w:t>
      </w:r>
    </w:p>
    <w:p w14:paraId="06FF0704" w14:textId="77777777" w:rsidR="007E35AA" w:rsidRDefault="007E35AA" w:rsidP="007E35AA">
      <w:pPr>
        <w:spacing w:after="0"/>
        <w:rPr>
          <w:lang w:val="en-GB"/>
        </w:rPr>
      </w:pPr>
    </w:p>
    <w:p w14:paraId="7466EF46" w14:textId="734707B1" w:rsidR="00FB6631" w:rsidRPr="00FB6631" w:rsidRDefault="00FB6631" w:rsidP="00D611F1">
      <w:pPr>
        <w:rPr>
          <w:lang w:val="en-GB"/>
        </w:rPr>
      </w:pPr>
      <w:r w:rsidRPr="00FB6631">
        <w:rPr>
          <w:lang w:val="en-GB"/>
        </w:rPr>
        <w:t>It should be noted that the principles for local control systems differ between BKK bays and Statnett bays.</w:t>
      </w:r>
    </w:p>
    <w:p w14:paraId="2BF6502F" w14:textId="77777777" w:rsidR="00FB6631" w:rsidRPr="00FB6631" w:rsidRDefault="00FB6631" w:rsidP="00FB6631">
      <w:pPr>
        <w:rPr>
          <w:lang w:val="en-GB"/>
        </w:rPr>
      </w:pPr>
      <w:r w:rsidRPr="00FB6631">
        <w:rPr>
          <w:lang w:val="en-GB"/>
        </w:rPr>
        <w:t>The EPC contractor (on behalf of BKK) will be responsible for the construction of the substation building. Consequently, certain appendices referenced in the General Specifications are not applicable, including Appendix J – Specification for Substation Building.</w:t>
      </w:r>
    </w:p>
    <w:p w14:paraId="236EE960" w14:textId="4B0D063A" w:rsidR="00FB6631" w:rsidRPr="00FB6631" w:rsidRDefault="00FB6631" w:rsidP="00FB6631">
      <w:pPr>
        <w:rPr>
          <w:lang w:val="en-GB"/>
        </w:rPr>
      </w:pPr>
      <w:r w:rsidRPr="00FB6631">
        <w:rPr>
          <w:lang w:val="en-GB"/>
        </w:rPr>
        <w:t>The Special Specification for measuring transformers (</w:t>
      </w:r>
      <w:r w:rsidRPr="00F7152C">
        <w:rPr>
          <w:i/>
          <w:iCs/>
          <w:lang w:val="en-GB"/>
        </w:rPr>
        <w:t>SDOK-41-17</w:t>
      </w:r>
      <w:r w:rsidRPr="00FB6631">
        <w:rPr>
          <w:lang w:val="en-GB"/>
        </w:rPr>
        <w:t xml:space="preserve">) does not apply, as the technical requirements for these components are defined in </w:t>
      </w:r>
      <w:r w:rsidR="008676B2">
        <w:rPr>
          <w:i/>
          <w:iCs/>
          <w:lang w:val="en-GB"/>
        </w:rPr>
        <w:t>Vedlegg</w:t>
      </w:r>
      <w:r w:rsidRPr="00F7152C">
        <w:rPr>
          <w:i/>
          <w:iCs/>
          <w:lang w:val="en-GB"/>
        </w:rPr>
        <w:t xml:space="preserve"> 07</w:t>
      </w:r>
      <w:r w:rsidRPr="00FB6631">
        <w:rPr>
          <w:lang w:val="en-GB"/>
        </w:rPr>
        <w:t xml:space="preserve"> and </w:t>
      </w:r>
      <w:r w:rsidR="008676B2">
        <w:rPr>
          <w:i/>
          <w:iCs/>
          <w:lang w:val="en-GB"/>
        </w:rPr>
        <w:t>Vedlegg</w:t>
      </w:r>
      <w:r w:rsidRPr="00F7152C">
        <w:rPr>
          <w:i/>
          <w:iCs/>
          <w:lang w:val="en-GB"/>
        </w:rPr>
        <w:t xml:space="preserve"> 08</w:t>
      </w:r>
      <w:r w:rsidRPr="00FB6631">
        <w:rPr>
          <w:lang w:val="en-GB"/>
        </w:rPr>
        <w:t>.</w:t>
      </w:r>
    </w:p>
    <w:p w14:paraId="70FBDA98" w14:textId="0015C9D4" w:rsidR="00FB6631" w:rsidRPr="00FB6631" w:rsidRDefault="00FB6631" w:rsidP="00FB6631">
      <w:pPr>
        <w:rPr>
          <w:lang w:val="en-GB"/>
        </w:rPr>
      </w:pPr>
      <w:r w:rsidRPr="00FB6631">
        <w:rPr>
          <w:lang w:val="en-GB"/>
        </w:rPr>
        <w:t xml:space="preserve">The number of bays is specified in </w:t>
      </w:r>
      <w:r w:rsidR="008676B2">
        <w:rPr>
          <w:i/>
          <w:iCs/>
          <w:lang w:val="en-GB"/>
        </w:rPr>
        <w:t>Vedlegg</w:t>
      </w:r>
      <w:r w:rsidRPr="00F7152C">
        <w:rPr>
          <w:i/>
          <w:iCs/>
          <w:lang w:val="en-GB"/>
        </w:rPr>
        <w:t xml:space="preserve"> 22 – Single Line Diagram</w:t>
      </w:r>
      <w:r w:rsidRPr="00FB6631">
        <w:rPr>
          <w:lang w:val="en-GB"/>
        </w:rPr>
        <w:t>.</w:t>
      </w:r>
    </w:p>
    <w:p w14:paraId="08FDE771" w14:textId="625D694A" w:rsidR="00FB6631" w:rsidRDefault="00FB6631" w:rsidP="00FB6631">
      <w:pPr>
        <w:rPr>
          <w:lang w:val="en-GB"/>
        </w:rPr>
      </w:pPr>
      <w:r w:rsidRPr="00FB6631">
        <w:rPr>
          <w:lang w:val="en-GB"/>
        </w:rPr>
        <w:t xml:space="preserve">The equipment configuration, technical requirements, and rated values for the various parts of the switchgear are detailed in </w:t>
      </w:r>
      <w:r w:rsidR="008676B2">
        <w:rPr>
          <w:i/>
          <w:iCs/>
          <w:lang w:val="en-GB"/>
        </w:rPr>
        <w:t>Vedlegg</w:t>
      </w:r>
      <w:r w:rsidRPr="00F7152C">
        <w:rPr>
          <w:i/>
          <w:iCs/>
          <w:lang w:val="en-GB"/>
        </w:rPr>
        <w:t xml:space="preserve"> 07–22</w:t>
      </w:r>
      <w:r w:rsidRPr="00FB6631">
        <w:rPr>
          <w:lang w:val="en-GB"/>
        </w:rPr>
        <w:t>.</w:t>
      </w:r>
    </w:p>
    <w:p w14:paraId="321AEAE6" w14:textId="77777777" w:rsidR="00F8565D" w:rsidRDefault="00F8565D" w:rsidP="00FB6631">
      <w:pPr>
        <w:rPr>
          <w:lang w:val="en-GB"/>
        </w:rPr>
      </w:pPr>
    </w:p>
    <w:p w14:paraId="4B0B5453" w14:textId="616C9E0A" w:rsidR="00F8565D" w:rsidRPr="00F7152C" w:rsidRDefault="00F8565D" w:rsidP="00F7152C">
      <w:pPr>
        <w:pStyle w:val="Overskrift1"/>
        <w:numPr>
          <w:ilvl w:val="0"/>
          <w:numId w:val="1"/>
        </w:numPr>
        <w:spacing w:before="240" w:after="120" w:line="240" w:lineRule="auto"/>
        <w:rPr>
          <w:rFonts w:ascii="Arial" w:eastAsia="Times New Roman" w:hAnsi="Arial" w:cs="Times New Roman"/>
          <w:b/>
          <w:caps/>
          <w:color w:val="auto"/>
          <w:kern w:val="28"/>
          <w:sz w:val="24"/>
          <w:szCs w:val="20"/>
          <w14:ligatures w14:val="none"/>
        </w:rPr>
      </w:pPr>
      <w:r w:rsidRPr="00F7152C">
        <w:rPr>
          <w:rFonts w:ascii="Arial" w:eastAsia="Times New Roman" w:hAnsi="Arial" w:cs="Times New Roman"/>
          <w:b/>
          <w:caps/>
          <w:color w:val="auto"/>
          <w:kern w:val="28"/>
          <w:sz w:val="24"/>
          <w:szCs w:val="20"/>
          <w14:ligatures w14:val="none"/>
        </w:rPr>
        <w:t>MAINTEN</w:t>
      </w:r>
      <w:r w:rsidR="00F7152C" w:rsidRPr="00F7152C">
        <w:rPr>
          <w:rFonts w:ascii="Arial" w:eastAsia="Times New Roman" w:hAnsi="Arial" w:cs="Times New Roman"/>
          <w:b/>
          <w:caps/>
          <w:color w:val="auto"/>
          <w:kern w:val="28"/>
          <w:sz w:val="24"/>
          <w:szCs w:val="20"/>
          <w14:ligatures w14:val="none"/>
        </w:rPr>
        <w:t>ANCE</w:t>
      </w:r>
    </w:p>
    <w:p w14:paraId="0FA49506" w14:textId="77777777" w:rsidR="00FB6631" w:rsidRPr="00FB6631" w:rsidRDefault="00FB6631" w:rsidP="00FB6631">
      <w:pPr>
        <w:rPr>
          <w:lang w:val="en-GB"/>
        </w:rPr>
      </w:pPr>
      <w:r w:rsidRPr="00FB6631">
        <w:rPr>
          <w:lang w:val="en-GB"/>
        </w:rPr>
        <w:t>The GIS installation and gas compartmentalization shall be designed to facilitate future inspection and maintenance of all circuit breakers, allowing such work to be carried out while adjacent bays remain in operation.</w:t>
      </w:r>
    </w:p>
    <w:p w14:paraId="37F5B8C8" w14:textId="3C076F48" w:rsidR="00FB6631" w:rsidRPr="00FB6631" w:rsidRDefault="00FB6631" w:rsidP="00FB6631">
      <w:pPr>
        <w:rPr>
          <w:lang w:val="en-GB"/>
        </w:rPr>
      </w:pPr>
      <w:r w:rsidRPr="00FB6631">
        <w:rPr>
          <w:lang w:val="en-GB"/>
        </w:rPr>
        <w:t xml:space="preserve">The equipment shall comply with applicable IEC standards. A list of applicable standards shall be provided by the Supplier in the tender, refer to </w:t>
      </w:r>
      <w:r w:rsidR="008676B2">
        <w:rPr>
          <w:i/>
          <w:iCs/>
          <w:lang w:val="en-GB"/>
        </w:rPr>
        <w:t>Vedlegg</w:t>
      </w:r>
      <w:r w:rsidRPr="00F7152C">
        <w:rPr>
          <w:i/>
          <w:iCs/>
          <w:lang w:val="en-GB"/>
        </w:rPr>
        <w:t xml:space="preserve"> 10</w:t>
      </w:r>
      <w:r w:rsidRPr="00FB6631">
        <w:rPr>
          <w:lang w:val="en-GB"/>
        </w:rPr>
        <w:t>.</w:t>
      </w:r>
    </w:p>
    <w:p w14:paraId="68BEB3EF" w14:textId="77777777" w:rsidR="00FB6631" w:rsidRPr="00FB6631" w:rsidRDefault="00FB6631" w:rsidP="00FB6631">
      <w:pPr>
        <w:rPr>
          <w:lang w:val="en-GB"/>
        </w:rPr>
      </w:pPr>
      <w:r w:rsidRPr="00FB6631">
        <w:rPr>
          <w:lang w:val="en-GB"/>
        </w:rPr>
        <w:lastRenderedPageBreak/>
        <w:t>The Supplier shall provide descriptions of different scenarios for fault rectification, inspections, and maintenance of all circuit breakers. These scenarios shall clearly identify which parts of the installation must be de-energized in each case.</w:t>
      </w:r>
    </w:p>
    <w:p w14:paraId="7709CB83" w14:textId="77777777" w:rsidR="00FB6631" w:rsidRPr="00FB6631" w:rsidRDefault="00FB6631" w:rsidP="00FB6631">
      <w:pPr>
        <w:rPr>
          <w:lang w:val="en-GB"/>
        </w:rPr>
      </w:pPr>
      <w:r w:rsidRPr="00FB6631">
        <w:rPr>
          <w:lang w:val="en-GB"/>
        </w:rPr>
        <w:t>The maintenance programme, including associated costs, shall be provided to the Customer.</w:t>
      </w:r>
    </w:p>
    <w:p w14:paraId="67A2B1CC" w14:textId="159E4DA4" w:rsidR="004A7C6E" w:rsidRPr="00264C7A" w:rsidRDefault="004A7C6E">
      <w:pPr>
        <w:rPr>
          <w:lang w:val="en-GB"/>
        </w:rPr>
      </w:pPr>
    </w:p>
    <w:sectPr w:rsidR="004A7C6E" w:rsidRPr="00264C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A4C10"/>
    <w:multiLevelType w:val="hybridMultilevel"/>
    <w:tmpl w:val="69A0820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084837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A36"/>
    <w:rsid w:val="00072984"/>
    <w:rsid w:val="00127DE9"/>
    <w:rsid w:val="001B5A8D"/>
    <w:rsid w:val="001F1C8E"/>
    <w:rsid w:val="00222E9F"/>
    <w:rsid w:val="00264C7A"/>
    <w:rsid w:val="00276CC6"/>
    <w:rsid w:val="002B405D"/>
    <w:rsid w:val="002E2F2B"/>
    <w:rsid w:val="002F0616"/>
    <w:rsid w:val="00306393"/>
    <w:rsid w:val="003076C7"/>
    <w:rsid w:val="003A07CA"/>
    <w:rsid w:val="003B0027"/>
    <w:rsid w:val="00421A71"/>
    <w:rsid w:val="004300E0"/>
    <w:rsid w:val="00470BD8"/>
    <w:rsid w:val="004A7C6E"/>
    <w:rsid w:val="005456D4"/>
    <w:rsid w:val="005E3030"/>
    <w:rsid w:val="005F32BA"/>
    <w:rsid w:val="00697C57"/>
    <w:rsid w:val="007047EE"/>
    <w:rsid w:val="0072674B"/>
    <w:rsid w:val="00751250"/>
    <w:rsid w:val="007E35AA"/>
    <w:rsid w:val="00822A36"/>
    <w:rsid w:val="00846237"/>
    <w:rsid w:val="008676B2"/>
    <w:rsid w:val="008A7BD2"/>
    <w:rsid w:val="008C3E07"/>
    <w:rsid w:val="008D56DC"/>
    <w:rsid w:val="008E1C02"/>
    <w:rsid w:val="008F740E"/>
    <w:rsid w:val="008F7916"/>
    <w:rsid w:val="0095478B"/>
    <w:rsid w:val="0095581F"/>
    <w:rsid w:val="009704B2"/>
    <w:rsid w:val="009E4429"/>
    <w:rsid w:val="00A81C29"/>
    <w:rsid w:val="00AA2CFD"/>
    <w:rsid w:val="00B27D0F"/>
    <w:rsid w:val="00B62DF9"/>
    <w:rsid w:val="00CC5A1A"/>
    <w:rsid w:val="00CE592D"/>
    <w:rsid w:val="00D27001"/>
    <w:rsid w:val="00D611F1"/>
    <w:rsid w:val="00D90285"/>
    <w:rsid w:val="00DC1C6A"/>
    <w:rsid w:val="00E020D8"/>
    <w:rsid w:val="00E200A4"/>
    <w:rsid w:val="00E23E30"/>
    <w:rsid w:val="00F20A01"/>
    <w:rsid w:val="00F67A4D"/>
    <w:rsid w:val="00F7152C"/>
    <w:rsid w:val="00F8565D"/>
    <w:rsid w:val="00FA01CE"/>
    <w:rsid w:val="00FB6631"/>
    <w:rsid w:val="00FD5AB6"/>
    <w:rsid w:val="00FE637F"/>
    <w:rsid w:val="00FF24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22E4"/>
  <w15:chartTrackingRefBased/>
  <w15:docId w15:val="{FAC4AF07-CE04-437F-B481-751AF6F1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822A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822A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822A3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822A3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22A3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22A3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22A3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22A3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22A3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22A3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822A3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822A36"/>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822A36"/>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822A36"/>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822A3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822A3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822A3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822A36"/>
    <w:rPr>
      <w:rFonts w:eastAsiaTheme="majorEastAsia" w:cstheme="majorBidi"/>
      <w:color w:val="272727" w:themeColor="text1" w:themeTint="D8"/>
    </w:rPr>
  </w:style>
  <w:style w:type="paragraph" w:styleId="Tittel">
    <w:name w:val="Title"/>
    <w:basedOn w:val="Normal"/>
    <w:next w:val="Normal"/>
    <w:link w:val="TittelTegn"/>
    <w:uiPriority w:val="10"/>
    <w:qFormat/>
    <w:rsid w:val="00822A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22A36"/>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822A36"/>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822A3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822A36"/>
    <w:pPr>
      <w:spacing w:before="160"/>
      <w:jc w:val="center"/>
    </w:pPr>
    <w:rPr>
      <w:i/>
      <w:iCs/>
      <w:color w:val="404040" w:themeColor="text1" w:themeTint="BF"/>
    </w:rPr>
  </w:style>
  <w:style w:type="character" w:customStyle="1" w:styleId="SitatTegn">
    <w:name w:val="Sitat Tegn"/>
    <w:basedOn w:val="Standardskriftforavsnitt"/>
    <w:link w:val="Sitat"/>
    <w:uiPriority w:val="29"/>
    <w:rsid w:val="00822A36"/>
    <w:rPr>
      <w:i/>
      <w:iCs/>
      <w:color w:val="404040" w:themeColor="text1" w:themeTint="BF"/>
    </w:rPr>
  </w:style>
  <w:style w:type="paragraph" w:styleId="Listeavsnitt">
    <w:name w:val="List Paragraph"/>
    <w:basedOn w:val="Normal"/>
    <w:uiPriority w:val="34"/>
    <w:qFormat/>
    <w:rsid w:val="00822A36"/>
    <w:pPr>
      <w:ind w:left="720"/>
      <w:contextualSpacing/>
    </w:pPr>
  </w:style>
  <w:style w:type="character" w:styleId="Sterkutheving">
    <w:name w:val="Intense Emphasis"/>
    <w:basedOn w:val="Standardskriftforavsnitt"/>
    <w:uiPriority w:val="21"/>
    <w:qFormat/>
    <w:rsid w:val="00822A36"/>
    <w:rPr>
      <w:i/>
      <w:iCs/>
      <w:color w:val="0F4761" w:themeColor="accent1" w:themeShade="BF"/>
    </w:rPr>
  </w:style>
  <w:style w:type="paragraph" w:styleId="Sterktsitat">
    <w:name w:val="Intense Quote"/>
    <w:basedOn w:val="Normal"/>
    <w:next w:val="Normal"/>
    <w:link w:val="SterktsitatTegn"/>
    <w:uiPriority w:val="30"/>
    <w:qFormat/>
    <w:rsid w:val="00822A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822A36"/>
    <w:rPr>
      <w:i/>
      <w:iCs/>
      <w:color w:val="0F4761" w:themeColor="accent1" w:themeShade="BF"/>
    </w:rPr>
  </w:style>
  <w:style w:type="character" w:styleId="Sterkreferanse">
    <w:name w:val="Intense Reference"/>
    <w:basedOn w:val="Standardskriftforavsnitt"/>
    <w:uiPriority w:val="32"/>
    <w:qFormat/>
    <w:rsid w:val="00822A36"/>
    <w:rPr>
      <w:b/>
      <w:bCs/>
      <w:smallCaps/>
      <w:color w:val="0F4761" w:themeColor="accent1" w:themeShade="BF"/>
      <w:spacing w:val="5"/>
    </w:rPr>
  </w:style>
  <w:style w:type="paragraph" w:customStyle="1" w:styleId="Hovedtittel">
    <w:name w:val="Hovedtittel"/>
    <w:next w:val="Normal"/>
    <w:qFormat/>
    <w:rsid w:val="002F0616"/>
    <w:pPr>
      <w:keepNext/>
      <w:keepLines/>
      <w:spacing w:before="360" w:after="240" w:line="240" w:lineRule="auto"/>
      <w:ind w:left="720"/>
    </w:pPr>
    <w:rPr>
      <w:rFonts w:ascii="Arial" w:eastAsia="Times New Roman" w:hAnsi="Arial" w:cs="Times New Roman"/>
      <w:b/>
      <w:caps/>
      <w:kern w:val="28"/>
      <w:sz w:val="32"/>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379</Words>
  <Characters>2014</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Helene Kyte</dc:creator>
  <cp:keywords/>
  <dc:description/>
  <cp:lastModifiedBy>Ruth Helene Kyte</cp:lastModifiedBy>
  <cp:revision>59</cp:revision>
  <dcterms:created xsi:type="dcterms:W3CDTF">2026-05-28T07:23:00Z</dcterms:created>
  <dcterms:modified xsi:type="dcterms:W3CDTF">2026-05-28T13:15:00Z</dcterms:modified>
</cp:coreProperties>
</file>